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FE" w:rsidRPr="00956908" w:rsidRDefault="006D0503" w:rsidP="00AA3E77">
      <w:pPr>
        <w:jc w:val="right"/>
      </w:pPr>
      <w:r>
        <w:rPr>
          <w:noProof/>
          <w:lang w:eastAsia="pl-PL"/>
        </w:rPr>
        <w:drawing>
          <wp:inline distT="0" distB="0" distL="0" distR="0" wp14:anchorId="5074FC50" wp14:editId="33006B4B">
            <wp:extent cx="1260000" cy="417600"/>
            <wp:effectExtent l="0" t="0" r="0" b="1905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FE" w:rsidRPr="00956908" w:rsidRDefault="00D976FE" w:rsidP="00D976FE">
      <w:pPr>
        <w:rPr>
          <w:rFonts w:eastAsia="Calibri"/>
          <w:b/>
          <w:sz w:val="32"/>
          <w:szCs w:val="32"/>
        </w:rPr>
      </w:pPr>
      <w:r w:rsidRPr="00956908">
        <w:rPr>
          <w:b/>
          <w:i/>
          <w:sz w:val="40"/>
          <w:szCs w:val="40"/>
        </w:rPr>
        <w:t>Checkpoint A2+/B1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1E69CE" w:rsidRPr="001E69CE" w:rsidTr="002E508A">
        <w:tc>
          <w:tcPr>
            <w:tcW w:w="14144" w:type="dxa"/>
            <w:shd w:val="clear" w:color="auto" w:fill="D9D9D9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1E69CE"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:rsidR="001A3F78" w:rsidRPr="001E69CE" w:rsidRDefault="001A3F78" w:rsidP="001A3F7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E69CE" w:rsidRPr="001E69CE" w:rsidTr="002E508A">
        <w:tc>
          <w:tcPr>
            <w:tcW w:w="14178" w:type="dxa"/>
            <w:shd w:val="clear" w:color="auto" w:fill="D9D9D9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t>UNIT 1 Family life</w:t>
            </w:r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dane personalne, </w:t>
            </w:r>
            <w:r w:rsidRPr="00FE2453">
              <w:rPr>
                <w:sz w:val="20"/>
                <w:szCs w:val="20"/>
                <w:shd w:val="clear" w:color="auto" w:fill="E7E6E6" w:themeFill="background2"/>
              </w:rPr>
              <w:t>rzeczy osobiste</w:t>
            </w:r>
            <w:r w:rsidRPr="001E69CE">
              <w:rPr>
                <w:sz w:val="20"/>
                <w:szCs w:val="20"/>
              </w:rPr>
              <w:t xml:space="preserve">, </w:t>
            </w:r>
            <w:r w:rsidRPr="00691176">
              <w:rPr>
                <w:sz w:val="20"/>
                <w:szCs w:val="20"/>
                <w:shd w:val="clear" w:color="auto" w:fill="E7E6E6" w:themeFill="background2"/>
              </w:rPr>
              <w:t>umiejętności</w:t>
            </w:r>
            <w:r w:rsidRPr="001E69CE">
              <w:rPr>
                <w:sz w:val="20"/>
                <w:szCs w:val="20"/>
              </w:rPr>
              <w:t xml:space="preserve"> i zainteresowania, uczucia i emocje;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C25864" w:rsidRPr="001E69CE">
              <w:rPr>
                <w:sz w:val="20"/>
                <w:szCs w:val="20"/>
              </w:rPr>
              <w:t xml:space="preserve">okresy życia, </w:t>
            </w:r>
            <w:r w:rsidR="001A3F78" w:rsidRPr="001E69CE">
              <w:rPr>
                <w:rFonts w:eastAsia="Calibri"/>
                <w:sz w:val="20"/>
                <w:szCs w:val="20"/>
              </w:rPr>
              <w:t>rodzina, znajomi i przyjaciele, czynności życia codziennego,</w:t>
            </w:r>
            <w:r w:rsidR="001A3F78" w:rsidRPr="001E69CE">
              <w:rPr>
                <w:sz w:val="20"/>
                <w:szCs w:val="20"/>
              </w:rPr>
              <w:t xml:space="preserve"> formy spędzania wolnego czasu,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posługuje się rozbudowanym słownictwem w zakresie tematu: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dane personalne, </w:t>
            </w:r>
            <w:r w:rsidRPr="00FE2453">
              <w:rPr>
                <w:sz w:val="20"/>
                <w:szCs w:val="20"/>
                <w:shd w:val="clear" w:color="auto" w:fill="E7E6E6" w:themeFill="background2"/>
              </w:rPr>
              <w:t>rzeczy osobiste</w:t>
            </w:r>
            <w:r w:rsidRPr="001E69CE">
              <w:rPr>
                <w:sz w:val="20"/>
                <w:szCs w:val="20"/>
              </w:rPr>
              <w:t xml:space="preserve">, </w:t>
            </w:r>
            <w:r w:rsidRPr="00691176">
              <w:rPr>
                <w:sz w:val="20"/>
                <w:szCs w:val="20"/>
                <w:shd w:val="clear" w:color="auto" w:fill="E7E6E6" w:themeFill="background2"/>
              </w:rPr>
              <w:t>umiejętności</w:t>
            </w:r>
            <w:r w:rsidRPr="001E69CE">
              <w:rPr>
                <w:sz w:val="20"/>
                <w:szCs w:val="20"/>
              </w:rPr>
              <w:t xml:space="preserve"> i zainteresowania, uczucia i emocje;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C25864" w:rsidRPr="001E69CE">
              <w:rPr>
                <w:sz w:val="20"/>
                <w:szCs w:val="20"/>
              </w:rPr>
              <w:t xml:space="preserve">okresy życia, </w:t>
            </w:r>
            <w:r w:rsidR="001A3F78" w:rsidRPr="001E69CE">
              <w:rPr>
                <w:rFonts w:eastAsia="Calibri"/>
                <w:sz w:val="20"/>
                <w:szCs w:val="20"/>
              </w:rPr>
              <w:t>rodzina, znajomi i przyjaciele, czynności życia codziennego,</w:t>
            </w:r>
            <w:r w:rsidR="001A3F78" w:rsidRPr="001E69CE">
              <w:rPr>
                <w:sz w:val="20"/>
                <w:szCs w:val="20"/>
              </w:rPr>
              <w:t xml:space="preserve"> formy spędzania wolnego czasu, konflikty i problemy</w:t>
            </w:r>
          </w:p>
        </w:tc>
      </w:tr>
      <w:tr w:rsidR="001E69CE" w:rsidRPr="001E69CE" w:rsidTr="00FE697C">
        <w:trPr>
          <w:gridBefore w:val="1"/>
          <w:wBefore w:w="29" w:type="dxa"/>
          <w:trHeight w:val="134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>, częściowo poprawnie tworzy rzeczowniki od przymiotników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przedimków </w:t>
            </w:r>
            <w:r w:rsidRPr="001E69CE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the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je stosuje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>, poprawnie tworzy rzeczowniki od przymiotników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przedimków </w:t>
            </w:r>
            <w:r w:rsidRPr="001E69CE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the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rozpoznaje związki między poszczególnymi fragmentami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69CE">
              <w:rPr>
                <w:sz w:val="20"/>
                <w:szCs w:val="20"/>
              </w:rPr>
              <w:t xml:space="preserve">– </w:t>
            </w: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 xml:space="preserve">– </w:t>
            </w:r>
            <w:r w:rsidRPr="00116045">
              <w:rPr>
                <w:rFonts w:eastAsia="Calibri" w:cs="Times New Roman"/>
                <w:sz w:val="20"/>
                <w:szCs w:val="20"/>
                <w:shd w:val="clear" w:color="auto" w:fill="E7E6E6" w:themeFill="background2"/>
                <w:lang w:eastAsia="en-US"/>
              </w:rPr>
              <w:t>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  <w:r w:rsidRPr="001E69CE"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>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rozpoznaje związki między poszczególnymi fragmentami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69CE">
              <w:rPr>
                <w:sz w:val="20"/>
                <w:szCs w:val="20"/>
              </w:rPr>
              <w:t xml:space="preserve">– </w:t>
            </w: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 xml:space="preserve">– </w:t>
            </w:r>
            <w:r w:rsidRPr="00116045">
              <w:rPr>
                <w:rFonts w:eastAsia="Calibri" w:cs="Times New Roman"/>
                <w:sz w:val="20"/>
                <w:szCs w:val="20"/>
                <w:shd w:val="clear" w:color="auto" w:fill="E7E6E6" w:themeFill="background2"/>
                <w:lang w:eastAsia="en-US"/>
              </w:rPr>
              <w:t>układa informacje w określonym porządku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kontekst wypowiedzi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 na ogół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opisuje ludzi i miejsca,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opowiada o czynnościach i przedstawia fakty z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opowiada o czynnościach i przedstawia fakty z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opowiada o czynnościach oraz przedstawia fakty z teraźniejszości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poprawnie, stosując rozbudowane słownictwo i bardziej złożone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opowiada o czynnościach oraz przedstawia fakty z teraźniejszości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wyraża i opisuje uczucia i emocje 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· z pewną pomocą nawiązuje kontakty towarzyskie: przedstawia siebie i inne osoby, rozpoczyna, podtrzymuje i kończy rozmowę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· używając podstawowych wyrażeń, częściowo poprawnie: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upodobania i pyta o upodobania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proponuje, przyjmuje i odrzuca propozycje oraz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· z łatwością nawiązuje kontakty towarzyskie: przedstawia siebie i inne osoby, rozpoczyna, podtrzymuje i kończy rozmowę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· swobodnie i poprawnie: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upodobania i pyta o upodobania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proponuje, przyjmuje i odrzuca propozycje oraz udziela rady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lub angielskim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691176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lub angielskim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691176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 xml:space="preserve">UNIT 2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Who</w:t>
            </w:r>
            <w:proofErr w:type="spellEnd"/>
            <w:r w:rsidRPr="001E69C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did</w:t>
            </w:r>
            <w:proofErr w:type="spellEnd"/>
            <w:r w:rsidRPr="001E69C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it</w:t>
            </w:r>
            <w:proofErr w:type="spellEnd"/>
            <w:r w:rsidRPr="001E69CE">
              <w:rPr>
                <w:rFonts w:eastAsia="Calibri"/>
                <w:b/>
                <w:sz w:val="24"/>
                <w:szCs w:val="24"/>
              </w:rPr>
              <w:t xml:space="preserve">? </w:t>
            </w:r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życie szkoły;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czynności życia codziennego, konflikty i problemy;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PAŃSTWO I SPOŁECZEŃSTWO: </w:t>
            </w:r>
            <w:r w:rsidRPr="00691176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wydarzenia i zjawiska społeczne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691176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problemy współczesnego świata</w:t>
            </w:r>
            <w:r w:rsidRPr="001E69CE">
              <w:rPr>
                <w:rFonts w:eastAsia="Calibri"/>
                <w:sz w:val="20"/>
                <w:szCs w:val="20"/>
              </w:rPr>
              <w:t>,</w:t>
            </w:r>
            <w:r w:rsidRPr="001E69CE">
              <w:t xml:space="preserve"> </w:t>
            </w:r>
            <w:r w:rsidRPr="001E69CE">
              <w:rPr>
                <w:sz w:val="20"/>
                <w:szCs w:val="20"/>
              </w:rPr>
              <w:t>urzędy, organizacje społeczne i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życie szkoły;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czynności życia codziennego, konflikty i problemy;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PAŃSTWO I SPOŁECZEŃSTWO: </w:t>
            </w:r>
            <w:r w:rsidRPr="00691176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wydarzenia i zjawiska społeczne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691176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problemy współczesnego świata</w:t>
            </w:r>
            <w:r w:rsidRPr="001E69CE">
              <w:rPr>
                <w:rFonts w:eastAsia="Calibri"/>
                <w:sz w:val="20"/>
                <w:szCs w:val="20"/>
              </w:rPr>
              <w:t>,</w:t>
            </w:r>
            <w:r w:rsidRPr="001E69CE">
              <w:t xml:space="preserve"> </w:t>
            </w:r>
            <w:r w:rsidRPr="001E69CE">
              <w:rPr>
                <w:sz w:val="20"/>
                <w:szCs w:val="20"/>
              </w:rPr>
              <w:t>urzędy, organizacje społeczne i międzynarodowe</w:t>
            </w:r>
          </w:p>
        </w:tc>
      </w:tr>
      <w:tr w:rsidR="001E69CE" w:rsidRPr="001E69CE" w:rsidTr="00FE697C">
        <w:trPr>
          <w:gridBefore w:val="1"/>
          <w:wBefore w:w="29" w:type="dxa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czasowniki nieregularne podane w podręczniku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czasowniki nieregularne podane w podręczniku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</w:t>
            </w:r>
            <w:r w:rsidR="00E21483">
              <w:rPr>
                <w:rFonts w:eastAsia="Calibri"/>
                <w:sz w:val="20"/>
                <w:szCs w:val="20"/>
              </w:rPr>
              <w:t>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reaguje na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wypowiedzi i fragmentu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reaguje na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wypowiedzi i fragmentu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opisuje przedmioty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opowiada o czynnościach i wydarzeniach z przeszłości</w:t>
            </w:r>
            <w:r w:rsidRPr="001E69CE">
              <w:rPr>
                <w:sz w:val="20"/>
                <w:szCs w:val="20"/>
              </w:rPr>
              <w:br/>
              <w:t>– przedstawia fakty z przeszłości</w:t>
            </w:r>
            <w:r w:rsidRPr="001E69CE">
              <w:rPr>
                <w:sz w:val="20"/>
                <w:szCs w:val="20"/>
              </w:rPr>
              <w:br/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  <w:r w:rsidRPr="001E69CE"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przedmioty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opisuje przedmioty i miejsca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opowiada o czynnościach i wydarzeniach z przeszłości</w:t>
            </w:r>
            <w:r w:rsidRPr="001E69CE">
              <w:rPr>
                <w:sz w:val="20"/>
                <w:szCs w:val="20"/>
              </w:rPr>
              <w:br/>
              <w:t>– przedstawia fakty z przeszłości</w:t>
            </w:r>
            <w:r w:rsidRPr="001E69CE">
              <w:rPr>
                <w:sz w:val="20"/>
                <w:szCs w:val="20"/>
              </w:rPr>
              <w:br/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  <w:r w:rsidRPr="001E69CE">
              <w:t xml:space="preserve"> 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 i wydarzeniach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przedstawia fakty z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opisuje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 i wydarzeniach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przedstawia fakty z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opisuje uczucia i emocje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uczucia i emocje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uczucia i emocje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 xml:space="preserve">UNIT 3 Universal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language</w:t>
            </w:r>
            <w:proofErr w:type="spellEnd"/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1A3F78"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uczenie się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 (w tym uczenie się przez całe życie), życie szkoły, system oświatowy;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ŻYWIENIE: artykuły spożywcze;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tradycje i zwyczaje</w:t>
            </w:r>
            <w:r w:rsidRPr="001E69CE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PODRÓŻOWANIE I TURYSTYKA: zwiedzanie;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NAUKA I TECHNIKA: korzystanie z technologii informacyjno-komunikacyjnych;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PAŃSTWO I SPOŁECZEŃSTWO: </w:t>
            </w:r>
            <w:r w:rsidRPr="00DD5AC4">
              <w:rPr>
                <w:sz w:val="20"/>
                <w:szCs w:val="20"/>
                <w:shd w:val="clear" w:color="auto" w:fill="E7E6E6" w:themeFill="background2"/>
              </w:rPr>
              <w:t>zjawiska społeczne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1A3F78"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uczenie się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 (w tym uczenie się przez całe życie), życie szkoły, system oświatowy;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ŻYWIENIE: artykuły spożywcze;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tradycje i zwyczaje</w:t>
            </w:r>
            <w:r w:rsidRPr="001E69CE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PODRÓŻOWANIE I TURYSTYKA: zwiedzanie;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NAUKA I TECHNIKA: korzystanie z technologii informacyjno-komunikacyjnych;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PAŃSTWO I SPOŁECZEŃSTWO: </w:t>
            </w:r>
            <w:r w:rsidRPr="00DD5AC4">
              <w:rPr>
                <w:sz w:val="20"/>
                <w:szCs w:val="20"/>
                <w:shd w:val="clear" w:color="auto" w:fill="E7E6E6" w:themeFill="background2"/>
              </w:rPr>
              <w:t>zjawiska społeczne</w:t>
            </w:r>
          </w:p>
        </w:tc>
      </w:tr>
      <w:tr w:rsidR="001E69CE" w:rsidRPr="001E69CE" w:rsidTr="00FE697C">
        <w:trPr>
          <w:gridBefore w:val="1"/>
          <w:wBefore w:w="29" w:type="dxa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i częściowo poprawnie stosuje w zdaniach określenia ilości: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much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lot of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potrafi rozróżnić rzeczowniki policzalne i niepoliczalne i stosować je z określeniami ilości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</w:t>
            </w:r>
            <w:r w:rsidRPr="001E69CE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Pr="001E69CE">
              <w:rPr>
                <w:i/>
                <w:sz w:val="20"/>
                <w:szCs w:val="20"/>
              </w:rPr>
              <w:t>un</w:t>
            </w:r>
            <w:proofErr w:type="spellEnd"/>
            <w:r w:rsidRPr="001E69CE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Pr="001E69CE">
              <w:rPr>
                <w:i/>
                <w:sz w:val="20"/>
                <w:szCs w:val="20"/>
              </w:rPr>
              <w:t>ir</w:t>
            </w:r>
            <w:proofErr w:type="spellEnd"/>
            <w:r w:rsidRPr="001E69CE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Pr="001E69CE">
              <w:rPr>
                <w:i/>
                <w:sz w:val="20"/>
                <w:szCs w:val="20"/>
              </w:rPr>
              <w:t>il</w:t>
            </w:r>
            <w:proofErr w:type="spellEnd"/>
            <w:r w:rsidRPr="001E69CE">
              <w:rPr>
                <w:i/>
                <w:sz w:val="20"/>
                <w:szCs w:val="20"/>
              </w:rPr>
              <w:t>-</w:t>
            </w:r>
            <w:r w:rsidRPr="001E69CE">
              <w:rPr>
                <w:sz w:val="20"/>
                <w:szCs w:val="20"/>
              </w:rPr>
              <w:t>)</w:t>
            </w:r>
            <w:r w:rsidRPr="001E69CE"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>i częściowo poprawnie stosuje je w zdaniach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zaimki względne: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i poprawnie stosuje w zdaniach określenia ilości: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much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lot of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potrafi poprawnie rozróżnić rzeczowniki policzalne i niepoliczalne i stosować je z określeniami ilości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</w:t>
            </w:r>
            <w:r w:rsidRPr="001E69CE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Pr="001E69CE">
              <w:rPr>
                <w:i/>
                <w:sz w:val="20"/>
                <w:szCs w:val="20"/>
              </w:rPr>
              <w:t>un</w:t>
            </w:r>
            <w:proofErr w:type="spellEnd"/>
            <w:r w:rsidRPr="001E69CE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Pr="001E69CE">
              <w:rPr>
                <w:i/>
                <w:sz w:val="20"/>
                <w:szCs w:val="20"/>
              </w:rPr>
              <w:t>ir</w:t>
            </w:r>
            <w:proofErr w:type="spellEnd"/>
            <w:r w:rsidRPr="001E69CE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Pr="001E69CE">
              <w:rPr>
                <w:i/>
                <w:sz w:val="20"/>
                <w:szCs w:val="20"/>
              </w:rPr>
              <w:t>il</w:t>
            </w:r>
            <w:proofErr w:type="spellEnd"/>
            <w:r w:rsidRPr="001E69CE">
              <w:rPr>
                <w:i/>
                <w:sz w:val="20"/>
                <w:szCs w:val="20"/>
              </w:rPr>
              <w:t>-</w:t>
            </w:r>
            <w:r w:rsidRPr="001E69CE">
              <w:rPr>
                <w:sz w:val="20"/>
                <w:szCs w:val="20"/>
              </w:rPr>
              <w:t xml:space="preserve">) </w:t>
            </w:r>
            <w:r w:rsidRPr="001E69CE">
              <w:rPr>
                <w:rFonts w:eastAsia="Calibri"/>
                <w:sz w:val="20"/>
                <w:szCs w:val="20"/>
              </w:rPr>
              <w:t>i poprawnie stosuje je w zdaniach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zaimki względne: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 i fragmentu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 – określa myśl główną wypowiedzi i fragmentu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przedstawia fakty z teraźniejszości i przeszłości 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przedstawia fakty z teraźniejszości i przeszłości 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miejsca i zjawiska</w:t>
            </w:r>
            <w:r w:rsidRPr="001E69CE">
              <w:rPr>
                <w:sz w:val="20"/>
                <w:szCs w:val="20"/>
              </w:rPr>
              <w:br/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 xml:space="preserve">– wyraża swoje opinie i poglądy, i uzasadnia je; ustosunkowuje się do opinii innych osób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miejsca i zjawiska</w:t>
            </w:r>
            <w:r w:rsidRPr="001E69CE">
              <w:rPr>
                <w:sz w:val="20"/>
                <w:szCs w:val="20"/>
              </w:rPr>
              <w:br/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 xml:space="preserve">– wyraża swoje opinie i poglądy, i uzasadnia je; ustosunkowuje się do opinii innych osób 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prowadzi i podtrzymuje rozmowę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 i zachęca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zaprasza i odpowiada na zaproszenie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prowadzi i podtrzymuje rozmowę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 i zachęca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zaprasza i odpowiada na zaproszenie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posiada</w:t>
            </w:r>
            <w:r w:rsidRPr="001E69CE">
              <w:rPr>
                <w:rFonts w:eastAsia="Calibri"/>
                <w:sz w:val="20"/>
                <w:szCs w:val="20"/>
              </w:rPr>
              <w:t xml:space="preserve"> podstawową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wrażliwość międzykulturową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posiada wrażliwość międzykulturową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 xml:space="preserve">UNIT 4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Health</w:t>
            </w:r>
            <w:proofErr w:type="spellEnd"/>
            <w:r w:rsidRPr="001E69C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watch</w:t>
            </w:r>
            <w:proofErr w:type="spellEnd"/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  <w:trHeight w:val="70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ZDROWIE: tryb życia, </w:t>
            </w:r>
            <w:r w:rsidRPr="001E69CE">
              <w:rPr>
                <w:sz w:val="20"/>
                <w:szCs w:val="20"/>
              </w:rPr>
              <w:t xml:space="preserve">samopoczucie, choroby, ich objawy i leczenie, </w:t>
            </w:r>
            <w:r w:rsidR="003A4A2D" w:rsidRPr="00DD5AC4">
              <w:rPr>
                <w:sz w:val="20"/>
                <w:szCs w:val="20"/>
                <w:shd w:val="clear" w:color="auto" w:fill="E7E6E6" w:themeFill="background2"/>
              </w:rPr>
              <w:t>pierwsza pomoc w nagłych wypadkach</w:t>
            </w:r>
            <w:r w:rsidRPr="001E69CE">
              <w:rPr>
                <w:sz w:val="20"/>
                <w:szCs w:val="20"/>
              </w:rPr>
              <w:t xml:space="preserve">;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twórcy i ich dzieła;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E69CE">
              <w:rPr>
                <w:rFonts w:eastAsia="Calibri"/>
                <w:sz w:val="20"/>
                <w:szCs w:val="20"/>
              </w:rPr>
              <w:t>NAUKA I TECHNIKA: korzystanie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ZDROWIE: tryb życia, </w:t>
            </w:r>
            <w:r w:rsidRPr="001E69CE">
              <w:rPr>
                <w:sz w:val="20"/>
                <w:szCs w:val="20"/>
              </w:rPr>
              <w:t xml:space="preserve">samopoczucie, choroby, ich objawy i leczenie, </w:t>
            </w:r>
            <w:r w:rsidR="003A4A2D" w:rsidRPr="00DD5AC4">
              <w:rPr>
                <w:sz w:val="20"/>
                <w:szCs w:val="20"/>
                <w:shd w:val="clear" w:color="auto" w:fill="E7E6E6" w:themeFill="background2"/>
              </w:rPr>
              <w:t>pierwsza pomoc w nagłych wypadkach</w:t>
            </w:r>
            <w:r w:rsidRPr="001E69CE">
              <w:rPr>
                <w:sz w:val="20"/>
                <w:szCs w:val="20"/>
              </w:rPr>
              <w:t xml:space="preserve">;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twórcy i ich dzieła;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E69CE">
              <w:rPr>
                <w:rFonts w:eastAsia="Calibri"/>
                <w:sz w:val="20"/>
                <w:szCs w:val="20"/>
              </w:rPr>
              <w:t>NAUKA I TECHNIKA: korzystanie z technologii informacyjno-komunikacyjnych</w:t>
            </w:r>
          </w:p>
        </w:tc>
      </w:tr>
      <w:tr w:rsidR="001E69CE" w:rsidRPr="001E69CE" w:rsidTr="00FE697C">
        <w:trPr>
          <w:gridBefore w:val="1"/>
          <w:wBefore w:w="29" w:type="dxa"/>
          <w:trHeight w:val="70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używa czasu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z wyrazami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for,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since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just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zna różnice w zastosowaniu czasów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czasowniki nieregularne podane w podręczniku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1E69CE">
              <w:rPr>
                <w:rFonts w:eastAsia="Calibri"/>
                <w:sz w:val="20"/>
                <w:szCs w:val="20"/>
                <w:lang w:val="en-GB"/>
              </w:rPr>
              <w:t>poprawnie</w:t>
            </w:r>
            <w:proofErr w:type="spellEnd"/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69CE">
              <w:rPr>
                <w:rFonts w:eastAsia="Calibri"/>
                <w:sz w:val="20"/>
                <w:szCs w:val="20"/>
                <w:lang w:val="en-GB"/>
              </w:rPr>
              <w:t>używa</w:t>
            </w:r>
            <w:proofErr w:type="spellEnd"/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69CE">
              <w:rPr>
                <w:rFonts w:eastAsia="Calibri"/>
                <w:sz w:val="20"/>
                <w:szCs w:val="20"/>
                <w:lang w:val="en-GB"/>
              </w:rPr>
              <w:t>czasu</w:t>
            </w:r>
            <w:proofErr w:type="spellEnd"/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present perfect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1E69CE">
              <w:rPr>
                <w:rFonts w:eastAsia="Calibri"/>
                <w:sz w:val="20"/>
                <w:szCs w:val="20"/>
                <w:lang w:val="en-GB"/>
              </w:rPr>
              <w:t>wyrazami</w:t>
            </w:r>
            <w:proofErr w:type="spellEnd"/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ever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never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for,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since, just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yet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69CE">
              <w:rPr>
                <w:rFonts w:eastAsia="Calibri"/>
                <w:sz w:val="20"/>
                <w:szCs w:val="20"/>
                <w:lang w:val="en-GB"/>
              </w:rPr>
              <w:t>i</w:t>
            </w:r>
            <w:proofErr w:type="spellEnd"/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already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różnice w zastosowaniu czasów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czasowniki nieregularne podane w podręczniku</w:t>
            </w: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formalny lub nieformalny styl wypowiedzi adekwatnie do sytuacji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 i doświadczeniach z teraźniejszości i przeszłości</w:t>
            </w:r>
            <w:r w:rsidRPr="001E69CE">
              <w:rPr>
                <w:sz w:val="20"/>
                <w:szCs w:val="20"/>
              </w:rPr>
              <w:br/>
              <w:t>– przedstawia plany na przyszłość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>– wyraża swoje opinie i uzasadnia je; ustosunkowuje się do opinii innych osób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 i doświadczeniach z teraźniejszości i przeszłości</w:t>
            </w:r>
            <w:r w:rsidRPr="001E69CE">
              <w:rPr>
                <w:sz w:val="20"/>
                <w:szCs w:val="20"/>
              </w:rPr>
              <w:br/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>– przedstawia plany na przyszłość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je; ustosunkowuje się do opinii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opisuje upodobania 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proponuje i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proponuje i </w:t>
            </w:r>
            <w:r w:rsidRPr="00DD5AC4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zachęca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przekazuje w języku angielskim informacje sformułowane w tym języku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przekazuje w języku angielskim informacje sformułowane w tym języku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 xml:space="preserve">UNIT 5 TV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addicts</w:t>
            </w:r>
            <w:proofErr w:type="spellEnd"/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  <w:trHeight w:val="58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wygląd zewnętrzny;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>:</w:t>
            </w:r>
            <w:r w:rsidR="001A3F78" w:rsidRPr="001E69CE">
              <w:rPr>
                <w:sz w:val="20"/>
                <w:szCs w:val="20"/>
              </w:rPr>
              <w:t xml:space="preserve"> formy spędzania czasu wolnego;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wygląd zewnętrzny;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>:</w:t>
            </w:r>
            <w:r w:rsidR="001A3F78" w:rsidRPr="001E69CE">
              <w:rPr>
                <w:sz w:val="20"/>
                <w:szCs w:val="20"/>
              </w:rPr>
              <w:t xml:space="preserve"> formy spędzania czasu wolnego;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</w:tr>
      <w:tr w:rsidR="001E69CE" w:rsidRPr="001E69CE" w:rsidTr="00FE697C">
        <w:trPr>
          <w:gridBefore w:val="1"/>
          <w:wBefore w:w="29" w:type="dxa"/>
          <w:trHeight w:val="58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przymiotników w stopniu wyższym i najwyższym i częściowo poprawnie się nimi posługuje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formy nieregularne przymiotników w stopniu wyższym i najwyższym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zna znaczenie wyrażeń: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(not) as … as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używa ich w zdaniach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posługuje się przymiotnikami z końcówkami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przymiotników w stopniu wyższym i najwyższym i poprawnie się nimi posługuje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formy nieregularne przymiotników w stopniu wyższym i najwyższym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znaczenie wyrażeń: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(not) as … as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używa ich w zdaniach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posługuje się przymiotnikami z końcówkami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rozpoznaje związki 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rozpoznaje związki 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opowiada o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opowiada o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przedstawia fakty z teraźniejszości i przeszłości 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zjawiska</w:t>
            </w:r>
            <w:r w:rsidRPr="001E69CE">
              <w:rPr>
                <w:sz w:val="20"/>
                <w:szCs w:val="20"/>
              </w:rPr>
              <w:br/>
              <w:t>– opowiada o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zjawiska</w:t>
            </w:r>
            <w:r w:rsidRPr="001E69CE">
              <w:rPr>
                <w:sz w:val="20"/>
                <w:szCs w:val="20"/>
              </w:rPr>
              <w:br/>
              <w:t>– opowiada o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lub angielskim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lub angielskim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posiada świadomość językową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6 Planet Earth</w:t>
            </w:r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formy spędzania czasu wolnego; ŚWIAT PRZYRODY: </w:t>
            </w:r>
            <w:r w:rsidR="001A3F78" w:rsidRPr="001E69CE">
              <w:rPr>
                <w:sz w:val="20"/>
                <w:szCs w:val="20"/>
              </w:rPr>
              <w:t xml:space="preserve">krajobraz, </w:t>
            </w:r>
            <w:r w:rsidR="001A3F78" w:rsidRPr="00F256DA">
              <w:rPr>
                <w:sz w:val="20"/>
                <w:szCs w:val="20"/>
                <w:shd w:val="clear" w:color="auto" w:fill="E7E6E6" w:themeFill="background2"/>
              </w:rPr>
              <w:t>pogoda</w:t>
            </w:r>
            <w:r w:rsidR="001A3F78" w:rsidRPr="001E69CE">
              <w:rPr>
                <w:sz w:val="20"/>
                <w:szCs w:val="20"/>
              </w:rPr>
              <w:t>, klimat,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="001A3F78" w:rsidRPr="001E69CE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rozbudowanym słownictwem w zakresie tematów: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formy spędzania czasu wolnego; ŚWIAT PRZYRODY: </w:t>
            </w:r>
            <w:r w:rsidR="001A3F78" w:rsidRPr="001E69CE">
              <w:rPr>
                <w:sz w:val="20"/>
                <w:szCs w:val="20"/>
              </w:rPr>
              <w:t xml:space="preserve">krajobraz, </w:t>
            </w:r>
            <w:r w:rsidR="001A3F78" w:rsidRPr="00F256DA">
              <w:rPr>
                <w:sz w:val="20"/>
                <w:szCs w:val="20"/>
                <w:shd w:val="clear" w:color="auto" w:fill="E7E6E6" w:themeFill="background2"/>
              </w:rPr>
              <w:t>pogoda</w:t>
            </w:r>
            <w:r w:rsidR="001A3F78" w:rsidRPr="001E69CE">
              <w:rPr>
                <w:sz w:val="20"/>
                <w:szCs w:val="20"/>
              </w:rPr>
              <w:t>, klimat,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="001A3F78" w:rsidRPr="001E69CE">
              <w:rPr>
                <w:sz w:val="20"/>
                <w:szCs w:val="20"/>
              </w:rPr>
              <w:t>zagrożenia i ochrona środowiska naturalnego, klęski żywiołowe</w:t>
            </w:r>
          </w:p>
        </w:tc>
      </w:tr>
      <w:tr w:rsidR="001E69CE" w:rsidRPr="001E69CE" w:rsidTr="00FE697C">
        <w:trPr>
          <w:gridBefore w:val="1"/>
          <w:wBefore w:w="29" w:type="dxa"/>
          <w:trHeight w:val="101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ją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ją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>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różnych typach zdań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zerowy tryb warunkowy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pierwszy tryb warunkowy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>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różnych typach zdań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zerowy tryb warunkowy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pierwszy tryb warunkowy</w:t>
            </w: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główną myśl tekstu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intencje i plany na przyszłość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i uzasadnia swoje opinie, ustosunkowuje się do opinii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pewność i przypuszczenie odnośnie zdarzeń z teraźniejszości i przyszłości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intencje i plany na przyszłość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i uzasadnia swoje opinie, ustosunkowuje się do opinii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pewność i przypuszczenie odnośnie zdarzeń z teraźniejszości i przyszłości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czynnościach,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 xml:space="preserve">– wyraża pewność i przypuszczenie dotyczące zdarzeń z teraźniejszości i przyszłości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czynnościach,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 xml:space="preserve">– wyraża pewność i przypuszczenie dotyczące zdarzeń z teraźniejszości i przyszłości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proponuje, przyjmuje i odrzuca propozycje,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zachęca</w:t>
            </w:r>
            <w:r w:rsidRPr="001E69CE">
              <w:rPr>
                <w:sz w:val="20"/>
                <w:szCs w:val="20"/>
              </w:rPr>
              <w:t>, prowadzi proste negocjacje w sytuacjach życia codziennego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proponuje, przyjmuje i odrzuca propozycje,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zachęca</w:t>
            </w:r>
            <w:r w:rsidRPr="001E69CE">
              <w:rPr>
                <w:sz w:val="20"/>
                <w:szCs w:val="20"/>
              </w:rPr>
              <w:t>, prowadzi proste negocjacje w sytuacjach życia codziennego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uczucia i emocje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tym języku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tym języku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 xml:space="preserve">UNIT 7 Job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hunting</w:t>
            </w:r>
            <w:proofErr w:type="spellEnd"/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  <w:trHeight w:val="68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posługuje się podstawowym słownictwem w zakresie tematów: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zawody i związane z nimi czynności i obowiązki, warunki pracy, praca dorywcza, poszukiwanie pracy;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posługuje się rozbudowanym słownictwem w zakresie tematów: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zawody i związane z nimi czynności i obowiązki, warunki pracy, praca dorywcza, poszukiwanie pracy; CZŁOWIEK: cechy charakteru </w:t>
            </w:r>
          </w:p>
        </w:tc>
      </w:tr>
      <w:tr w:rsidR="001E69CE" w:rsidRPr="001E69CE" w:rsidTr="00FE697C">
        <w:trPr>
          <w:gridBefore w:val="1"/>
          <w:wBefore w:w="29" w:type="dxa"/>
          <w:trHeight w:val="68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wyrażające obowiązek, zakaz i radę: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je stosuje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drugi tryb warunkowy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przymiotniki złożone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wyrażające obowiązek, zakaz i radę: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drugi tryb warunkowy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przymiotniki złożone</w:t>
            </w: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wydarzeniach i doświadczeniach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pewność i przypuszczenie odnośnie zdarzeń z teraźniejszości i przyszłości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pewność i przypuszczenie odnośnie zdarzeń z teraźniejszości i przyszłości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doświadczeniach z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pewność i przypuszczenia dotyczące zdarzeń z teraźniejszości i przyszłości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miejsca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doświadczeniach z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pewność i przypuszczenia dotyczące zdarzeń z teraźniejszości i przyszłości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rozpoczyna, prowadzi i kończy rozmowę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preferencje i pragnienia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pyta o preferencje i pragnienia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proponuje, przyjmuje i odrzuca propozycje,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zachęca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prośbę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rozpoczyna, prowadzi i kończy rozmowę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preferencje i pragnienia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pyta o preferencje i pragnienia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proponuje, przyjmuje i odrzuca propozycje,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zachęca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prośbę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lub angielskim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lub angielskim informacje sformułowane w języku angielskim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 xml:space="preserve">UNIT 8 Best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friends</w:t>
            </w:r>
            <w:proofErr w:type="spellEnd"/>
            <w:r w:rsidRPr="001E69C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forever</w:t>
            </w:r>
            <w:proofErr w:type="spellEnd"/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  <w:trHeight w:val="900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>: rodzina, znajomi i przyjaciele, życie codzienne, formy spędzania czasu wolnego,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>: rodzina, znajomi i przyjaciele, życie codzienne, formy spędzania czasu wolnego, styl życia, konflikty i problemy</w:t>
            </w:r>
          </w:p>
        </w:tc>
      </w:tr>
      <w:tr w:rsidR="001E69CE" w:rsidRPr="001E69CE" w:rsidTr="00FE697C">
        <w:trPr>
          <w:gridBefore w:val="1"/>
          <w:wBefore w:w="29" w:type="dxa"/>
          <w:trHeight w:val="900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czasowniki nieregularne podane w podręczniku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posługuje się różnymi konstrukcjami dla wyrażenia przeszłości: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-dom</w:t>
            </w:r>
            <w:r w:rsidRPr="001E69CE">
              <w:rPr>
                <w:rFonts w:eastAsia="Calibri"/>
                <w:sz w:val="20"/>
                <w:szCs w:val="20"/>
              </w:rPr>
              <w:t>, częściowo poprawnie tworzy rzeczowniki od przymiotników i innych rzeczowników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ciągłą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>) i częściowo poprawnie ją stosuje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bezokolicznikową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to …</w:t>
            </w:r>
            <w:r w:rsidRPr="001E69CE">
              <w:rPr>
                <w:rFonts w:eastAsia="Calibri"/>
                <w:sz w:val="20"/>
                <w:szCs w:val="20"/>
              </w:rPr>
              <w:t>) i częściowo poprawnie ją stosuje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czasowniki nieregularne podane w podręczniku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posługuje się różnymi konstrukcjami dla wyrażenia przeszłości: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to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-dom</w:t>
            </w:r>
            <w:r w:rsidRPr="001E69CE">
              <w:rPr>
                <w:rFonts w:eastAsia="Calibri"/>
                <w:sz w:val="20"/>
                <w:szCs w:val="20"/>
              </w:rPr>
              <w:t>, poprawnie tworzy rzeczowniki od przymiotników i innych rzeczowników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ciągłą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>) i poprawnie ją stosuje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bezokolicznikową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to …</w:t>
            </w:r>
            <w:r w:rsidRPr="001E69CE">
              <w:rPr>
                <w:rFonts w:eastAsia="Calibri"/>
                <w:sz w:val="20"/>
                <w:szCs w:val="20"/>
              </w:rPr>
              <w:t>) i poprawnie ją stosuje</w:t>
            </w: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układa informacje w określonym porządku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i uzasadnia swoje upodobania i preferencje i pragnienia, pyta o upodobania i preferencje 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proponuje, przyjmuje propozycje,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zachęca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i uzasadnia swoje upodobania i preferencje i pragnienia, pyta o upodobania i preferencje 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propozycje,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 xml:space="preserve"> zachęca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9 Best-</w:t>
            </w:r>
            <w:proofErr w:type="spellStart"/>
            <w:r w:rsidRPr="001E69CE">
              <w:rPr>
                <w:rFonts w:eastAsia="Calibri"/>
                <w:b/>
                <w:sz w:val="24"/>
                <w:szCs w:val="24"/>
              </w:rPr>
              <w:t>sellers</w:t>
            </w:r>
            <w:proofErr w:type="spellEnd"/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podstawowym słownictwem w zakresie tematów: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1A3F78"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pomieszczenia szkolne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, zajęcia pozalekcyjne;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praca dorywcza;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życie codzienne, formy spędzania czasu wolnego;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rozbudowanym słownictwem w zakresie tematów: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1A3F78"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pomieszczenia szkolne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, zajęcia pozalekcyjne;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praca dorywcza;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ŻYCIE RODZINNE I TOWARZYSKIE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życie codzienne, formy spędzania czasu wolnego;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</w:tr>
      <w:tr w:rsidR="001E69CE" w:rsidRPr="001E69CE" w:rsidTr="00FE697C">
        <w:trPr>
          <w:gridBefore w:val="1"/>
          <w:wBefore w:w="29" w:type="dxa"/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mowy zależnej w zdaniach twierdzących i pytaniach i częściowo poprawnie je stosuje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stosuje czasowniki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mowy zależnej w zdaniach twierdzących i pytaniach i poprawnie je stosuje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stosuje czasowniki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Pr="001E69CE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</w:tr>
      <w:tr w:rsidR="001E69CE" w:rsidRPr="001E69CE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 –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układa informacje w określonym porządku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przedstawia intencje i plany na przyszłość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przedstawia intencje i plany na przyszłość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intencje i plany na przyszłość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intencje i plany na przyszłość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upodobania i preferencje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upodobania i preferencje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udziela rady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tym języku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tym języku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i swobodnie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</w:tr>
      <w:tr w:rsidR="001E69CE" w:rsidRPr="001E69CE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:rsidTr="00FE697C">
        <w:tc>
          <w:tcPr>
            <w:tcW w:w="14178" w:type="dxa"/>
            <w:gridSpan w:val="5"/>
            <w:shd w:val="clear" w:color="auto" w:fill="D9D9D9"/>
          </w:tcPr>
          <w:p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10 Log on</w:t>
            </w:r>
          </w:p>
        </w:tc>
      </w:tr>
    </w:tbl>
    <w:p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E69CE" w:rsidRPr="001E69CE" w:rsidTr="002E508A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:rsidTr="002E508A">
        <w:trPr>
          <w:trHeight w:val="79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1A3F78"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uczenie się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="001A3F78"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przybory szkolne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rozbudowanym słownictwem w zakresie tematów: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A3F78" w:rsidRPr="001E69CE" w:rsidRDefault="003A4A2D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SZKOŁA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: </w:t>
            </w:r>
            <w:r w:rsidR="001A3F78"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uczenie się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="001A3F78"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przybory szkolne</w:t>
            </w:r>
            <w:r w:rsidR="001A3F78" w:rsidRPr="001E69CE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media</w:t>
            </w:r>
          </w:p>
        </w:tc>
      </w:tr>
      <w:tr w:rsidR="001E69CE" w:rsidRPr="001E69CE" w:rsidTr="002E508A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strony biernej w czasach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>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oraz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>i częściowo poprawnie stosuje je w zdaniach twierdzących, przeczących i pytaniach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posługuje się konstrukcją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strony biernej w czasach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>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>oraz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posługuje się konstrukcją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1E69C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E69CE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</w:tr>
      <w:tr w:rsidR="001E69CE" w:rsidRPr="001E69CE" w:rsidTr="002E508A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 –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układa informacje w określonym porządku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 – </w:t>
            </w:r>
            <w:r w:rsidRPr="00F256DA">
              <w:rPr>
                <w:sz w:val="20"/>
                <w:szCs w:val="20"/>
                <w:shd w:val="clear" w:color="auto" w:fill="E7E6E6" w:themeFill="background2"/>
              </w:rPr>
              <w:t>układa informacje w określonym porządku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</w:tr>
      <w:tr w:rsidR="001E69CE" w:rsidRPr="001E69CE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rozróżnia formalny i nieformalny styl wypowiedzi</w:t>
            </w:r>
          </w:p>
        </w:tc>
      </w:tr>
      <w:tr w:rsidR="001E69CE" w:rsidRPr="001E69CE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zasady konstruowania tekstów o różnym charakterze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 i</w:t>
            </w:r>
          </w:p>
        </w:tc>
      </w:tr>
      <w:tr w:rsidR="001E69CE" w:rsidRPr="001E69CE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wydarzeniach z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poglądy, ustosunkowuje się do opinii innych osób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wydarzeniach z teraźniejszości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, ustosunkowuje się do opinii innych osób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</w:tr>
      <w:tr w:rsidR="001E69CE" w:rsidRPr="001E69CE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prowadzi proste negocjacje w sytuacjach życia codziennego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dostosowuje styl wypowiedzi do odbiorcy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prowadzi proste negocjacje w sytuacjach życia codziennego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dostosowuje styl wypowiedzi do odbiorcy</w:t>
            </w:r>
          </w:p>
        </w:tc>
      </w:tr>
      <w:tr w:rsidR="001E69CE" w:rsidRPr="001E69CE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tym języku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</w:t>
            </w:r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>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tym języku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</w:t>
            </w:r>
            <w:bookmarkStart w:id="0" w:name="_GoBack"/>
            <w:r w:rsidRPr="00F256DA">
              <w:rPr>
                <w:rFonts w:eastAsia="Calibri"/>
                <w:sz w:val="20"/>
                <w:szCs w:val="20"/>
                <w:shd w:val="clear" w:color="auto" w:fill="E7E6E6" w:themeFill="background2"/>
              </w:rPr>
              <w:t xml:space="preserve"> przedstawia publicznie w języku angielskim wcześniej przygotowany materiał (prezentację)</w:t>
            </w:r>
            <w:bookmarkEnd w:id="0"/>
          </w:p>
        </w:tc>
      </w:tr>
      <w:tr w:rsidR="001E69CE" w:rsidRPr="001E69CE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</w:tbl>
    <w:p w:rsidR="001A3F78" w:rsidRPr="001E69CE" w:rsidRDefault="001A3F78" w:rsidP="001A3F78"/>
    <w:p w:rsidR="001A3F78" w:rsidRPr="001E69CE" w:rsidRDefault="001A3F78" w:rsidP="001A3F78"/>
    <w:p w:rsidR="001A3F78" w:rsidRPr="001E69CE" w:rsidRDefault="001A3F78" w:rsidP="001A3F78"/>
    <w:p w:rsidR="00274D38" w:rsidRPr="001E69CE" w:rsidRDefault="00274D38" w:rsidP="001A3F78"/>
    <w:sectPr w:rsidR="00274D38" w:rsidRPr="001E69CE" w:rsidSect="00E214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FF" w:rsidRDefault="00082FFF" w:rsidP="00B70299">
      <w:pPr>
        <w:spacing w:after="0" w:line="240" w:lineRule="auto"/>
      </w:pPr>
      <w:r>
        <w:separator/>
      </w:r>
    </w:p>
  </w:endnote>
  <w:endnote w:type="continuationSeparator" w:id="0">
    <w:p w:rsidR="00082FFF" w:rsidRDefault="00082FFF" w:rsidP="00B7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67" w:rsidRPr="00E21483" w:rsidRDefault="00E21483" w:rsidP="00E21483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 w:rsidRPr="00D976FE">
      <w:rPr>
        <w:i/>
      </w:rPr>
      <w:t>Checkpoint A2+/B1</w:t>
    </w:r>
    <w:r>
      <w:tab/>
      <w:t xml:space="preserve"> Plan wynikowy</w:t>
    </w:r>
    <w:r>
      <w:tab/>
      <w:t xml:space="preserve"> © Macmillan Polska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FF" w:rsidRDefault="00082FFF" w:rsidP="00B70299">
      <w:pPr>
        <w:spacing w:after="0" w:line="240" w:lineRule="auto"/>
      </w:pPr>
      <w:r>
        <w:separator/>
      </w:r>
    </w:p>
  </w:footnote>
  <w:footnote w:type="continuationSeparator" w:id="0">
    <w:p w:rsidR="00082FFF" w:rsidRDefault="00082FFF" w:rsidP="00B7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83" w:rsidRDefault="00E21483" w:rsidP="00E21483">
    <w:pPr>
      <w:pStyle w:val="Nagwek"/>
      <w:pBdr>
        <w:bottom w:val="single" w:sz="4" w:space="1" w:color="D9D9D9"/>
      </w:pBdr>
      <w:jc w:val="right"/>
      <w:rPr>
        <w:b/>
        <w:bCs/>
      </w:rPr>
    </w:pPr>
    <w:r w:rsidRPr="00E21483"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F256DA" w:rsidRPr="00F256DA">
      <w:rPr>
        <w:b/>
        <w:bCs/>
        <w:noProof/>
      </w:rPr>
      <w:t>25</w:t>
    </w:r>
    <w:r>
      <w:rPr>
        <w:b/>
        <w:bCs/>
      </w:rPr>
      <w:fldChar w:fldCharType="end"/>
    </w:r>
  </w:p>
  <w:p w:rsidR="00E21483" w:rsidRDefault="00E214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3"/>
    <w:rsid w:val="000020EE"/>
    <w:rsid w:val="00003ACC"/>
    <w:rsid w:val="00025A09"/>
    <w:rsid w:val="000345AA"/>
    <w:rsid w:val="00073AB7"/>
    <w:rsid w:val="00082FFF"/>
    <w:rsid w:val="0008518C"/>
    <w:rsid w:val="00087DD9"/>
    <w:rsid w:val="0009086D"/>
    <w:rsid w:val="00092CBF"/>
    <w:rsid w:val="000A08EC"/>
    <w:rsid w:val="000A367B"/>
    <w:rsid w:val="000C2EC9"/>
    <w:rsid w:val="000C7DFD"/>
    <w:rsid w:val="000D66E2"/>
    <w:rsid w:val="000E6BC1"/>
    <w:rsid w:val="000F4DC3"/>
    <w:rsid w:val="00106BA1"/>
    <w:rsid w:val="00106D43"/>
    <w:rsid w:val="00114777"/>
    <w:rsid w:val="00116045"/>
    <w:rsid w:val="00134A87"/>
    <w:rsid w:val="0014537D"/>
    <w:rsid w:val="00152ACB"/>
    <w:rsid w:val="0015523B"/>
    <w:rsid w:val="001579F0"/>
    <w:rsid w:val="00187B35"/>
    <w:rsid w:val="00190709"/>
    <w:rsid w:val="00190FE1"/>
    <w:rsid w:val="001A1E4C"/>
    <w:rsid w:val="001A3F78"/>
    <w:rsid w:val="001C4667"/>
    <w:rsid w:val="001C5BE3"/>
    <w:rsid w:val="001E69CE"/>
    <w:rsid w:val="001F58F1"/>
    <w:rsid w:val="0020066C"/>
    <w:rsid w:val="00207C87"/>
    <w:rsid w:val="00215705"/>
    <w:rsid w:val="002453B1"/>
    <w:rsid w:val="00261CB5"/>
    <w:rsid w:val="00267C9E"/>
    <w:rsid w:val="00271E43"/>
    <w:rsid w:val="00274D38"/>
    <w:rsid w:val="00277FA6"/>
    <w:rsid w:val="00294265"/>
    <w:rsid w:val="002B2440"/>
    <w:rsid w:val="002B2F4D"/>
    <w:rsid w:val="002B66CE"/>
    <w:rsid w:val="002E508A"/>
    <w:rsid w:val="002E5D00"/>
    <w:rsid w:val="002F7FDC"/>
    <w:rsid w:val="003050B0"/>
    <w:rsid w:val="00350AD0"/>
    <w:rsid w:val="00360516"/>
    <w:rsid w:val="003661EB"/>
    <w:rsid w:val="003808E1"/>
    <w:rsid w:val="0039266F"/>
    <w:rsid w:val="003A4A2D"/>
    <w:rsid w:val="003B7BEF"/>
    <w:rsid w:val="003C1AE9"/>
    <w:rsid w:val="003D029D"/>
    <w:rsid w:val="003D73A1"/>
    <w:rsid w:val="003E26DA"/>
    <w:rsid w:val="003F5857"/>
    <w:rsid w:val="00401151"/>
    <w:rsid w:val="00430E98"/>
    <w:rsid w:val="004356E2"/>
    <w:rsid w:val="00453B5B"/>
    <w:rsid w:val="00457A3D"/>
    <w:rsid w:val="00462CD7"/>
    <w:rsid w:val="00481527"/>
    <w:rsid w:val="004B5244"/>
    <w:rsid w:val="004C016B"/>
    <w:rsid w:val="004C4762"/>
    <w:rsid w:val="004E587C"/>
    <w:rsid w:val="004F039C"/>
    <w:rsid w:val="004F29EE"/>
    <w:rsid w:val="004F30F5"/>
    <w:rsid w:val="004F7497"/>
    <w:rsid w:val="00502D45"/>
    <w:rsid w:val="00511251"/>
    <w:rsid w:val="005367B4"/>
    <w:rsid w:val="005368C6"/>
    <w:rsid w:val="00545EEB"/>
    <w:rsid w:val="0054701F"/>
    <w:rsid w:val="00561BE8"/>
    <w:rsid w:val="00571777"/>
    <w:rsid w:val="00571955"/>
    <w:rsid w:val="00583286"/>
    <w:rsid w:val="005A6E5E"/>
    <w:rsid w:val="005E06CE"/>
    <w:rsid w:val="005E1C70"/>
    <w:rsid w:val="005F1EC8"/>
    <w:rsid w:val="00611C1B"/>
    <w:rsid w:val="0061383C"/>
    <w:rsid w:val="00614B98"/>
    <w:rsid w:val="00663517"/>
    <w:rsid w:val="006643B8"/>
    <w:rsid w:val="00666BCA"/>
    <w:rsid w:val="00667026"/>
    <w:rsid w:val="00691176"/>
    <w:rsid w:val="0069737A"/>
    <w:rsid w:val="00697432"/>
    <w:rsid w:val="006A19F8"/>
    <w:rsid w:val="006B3ED8"/>
    <w:rsid w:val="006D0503"/>
    <w:rsid w:val="006D607F"/>
    <w:rsid w:val="006E59E3"/>
    <w:rsid w:val="00702CFF"/>
    <w:rsid w:val="0073719B"/>
    <w:rsid w:val="007460DA"/>
    <w:rsid w:val="00754B82"/>
    <w:rsid w:val="00771076"/>
    <w:rsid w:val="00776EDD"/>
    <w:rsid w:val="007B3C30"/>
    <w:rsid w:val="007D0882"/>
    <w:rsid w:val="007E0F91"/>
    <w:rsid w:val="007E1431"/>
    <w:rsid w:val="00811C7C"/>
    <w:rsid w:val="008200C7"/>
    <w:rsid w:val="00830C1F"/>
    <w:rsid w:val="00845DF6"/>
    <w:rsid w:val="0085129F"/>
    <w:rsid w:val="0085198B"/>
    <w:rsid w:val="008973BB"/>
    <w:rsid w:val="008A41F7"/>
    <w:rsid w:val="008A477D"/>
    <w:rsid w:val="008D75B9"/>
    <w:rsid w:val="008E7FAF"/>
    <w:rsid w:val="00903EC4"/>
    <w:rsid w:val="009173DF"/>
    <w:rsid w:val="00932290"/>
    <w:rsid w:val="009353D3"/>
    <w:rsid w:val="0094573A"/>
    <w:rsid w:val="009A7D40"/>
    <w:rsid w:val="009B46BB"/>
    <w:rsid w:val="009C12E1"/>
    <w:rsid w:val="009C4FCD"/>
    <w:rsid w:val="009D03C1"/>
    <w:rsid w:val="009D2BCD"/>
    <w:rsid w:val="009D4BF7"/>
    <w:rsid w:val="009D6170"/>
    <w:rsid w:val="009E35E3"/>
    <w:rsid w:val="009F02AC"/>
    <w:rsid w:val="009F04CD"/>
    <w:rsid w:val="00A25591"/>
    <w:rsid w:val="00A25B1F"/>
    <w:rsid w:val="00A36DED"/>
    <w:rsid w:val="00A67377"/>
    <w:rsid w:val="00A748A8"/>
    <w:rsid w:val="00A86775"/>
    <w:rsid w:val="00A95514"/>
    <w:rsid w:val="00AA3E77"/>
    <w:rsid w:val="00AA7285"/>
    <w:rsid w:val="00AB5C98"/>
    <w:rsid w:val="00AB5F0A"/>
    <w:rsid w:val="00AC0C95"/>
    <w:rsid w:val="00AC49BA"/>
    <w:rsid w:val="00AD39EC"/>
    <w:rsid w:val="00AD571C"/>
    <w:rsid w:val="00AD5E1F"/>
    <w:rsid w:val="00AF5645"/>
    <w:rsid w:val="00AF5E1E"/>
    <w:rsid w:val="00B00441"/>
    <w:rsid w:val="00B01888"/>
    <w:rsid w:val="00B02854"/>
    <w:rsid w:val="00B04D47"/>
    <w:rsid w:val="00B06D39"/>
    <w:rsid w:val="00B2795F"/>
    <w:rsid w:val="00B35E08"/>
    <w:rsid w:val="00B70299"/>
    <w:rsid w:val="00B752AB"/>
    <w:rsid w:val="00B830B9"/>
    <w:rsid w:val="00B84C4E"/>
    <w:rsid w:val="00B87170"/>
    <w:rsid w:val="00B9663D"/>
    <w:rsid w:val="00B9722F"/>
    <w:rsid w:val="00BA5B0C"/>
    <w:rsid w:val="00BC10B3"/>
    <w:rsid w:val="00BC1562"/>
    <w:rsid w:val="00BE240B"/>
    <w:rsid w:val="00C15CAC"/>
    <w:rsid w:val="00C25864"/>
    <w:rsid w:val="00C26804"/>
    <w:rsid w:val="00C42F27"/>
    <w:rsid w:val="00C47C2E"/>
    <w:rsid w:val="00C679D8"/>
    <w:rsid w:val="00C914BF"/>
    <w:rsid w:val="00CB16FF"/>
    <w:rsid w:val="00CB1AF1"/>
    <w:rsid w:val="00CE2904"/>
    <w:rsid w:val="00CE41B2"/>
    <w:rsid w:val="00CF6849"/>
    <w:rsid w:val="00D07CF8"/>
    <w:rsid w:val="00D11633"/>
    <w:rsid w:val="00D12C5A"/>
    <w:rsid w:val="00D15A02"/>
    <w:rsid w:val="00D36E52"/>
    <w:rsid w:val="00D4399F"/>
    <w:rsid w:val="00D71619"/>
    <w:rsid w:val="00D976FE"/>
    <w:rsid w:val="00DA2F55"/>
    <w:rsid w:val="00DB30F8"/>
    <w:rsid w:val="00DB6BDF"/>
    <w:rsid w:val="00DC1806"/>
    <w:rsid w:val="00DD5AC4"/>
    <w:rsid w:val="00DE30AD"/>
    <w:rsid w:val="00DE78AC"/>
    <w:rsid w:val="00DF101A"/>
    <w:rsid w:val="00E21483"/>
    <w:rsid w:val="00E34D50"/>
    <w:rsid w:val="00E34DC7"/>
    <w:rsid w:val="00E524E3"/>
    <w:rsid w:val="00E65BC2"/>
    <w:rsid w:val="00E70803"/>
    <w:rsid w:val="00E75212"/>
    <w:rsid w:val="00E822BF"/>
    <w:rsid w:val="00E9510E"/>
    <w:rsid w:val="00E97120"/>
    <w:rsid w:val="00EA4B67"/>
    <w:rsid w:val="00EB46F9"/>
    <w:rsid w:val="00EF1678"/>
    <w:rsid w:val="00EF3418"/>
    <w:rsid w:val="00F1568B"/>
    <w:rsid w:val="00F24B97"/>
    <w:rsid w:val="00F256DA"/>
    <w:rsid w:val="00F46810"/>
    <w:rsid w:val="00F76117"/>
    <w:rsid w:val="00FA6C3F"/>
    <w:rsid w:val="00FA7FDD"/>
    <w:rsid w:val="00FB34F9"/>
    <w:rsid w:val="00FC267A"/>
    <w:rsid w:val="00FD1922"/>
    <w:rsid w:val="00FE2453"/>
    <w:rsid w:val="00FE434C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489AF7-0886-448E-9250-343AB971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70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0299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02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0299"/>
    <w:rPr>
      <w:rFonts w:ascii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1A3F78"/>
    <w:rPr>
      <w:rFonts w:ascii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link w:val="Tekstdymka"/>
    <w:rsid w:val="001A3F78"/>
    <w:rPr>
      <w:rFonts w:ascii="Tahoma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A3F7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A3F78"/>
    <w:rPr>
      <w:rFonts w:ascii="Calibri" w:hAnsi="Calibri" w:cs="Calibri"/>
      <w:lang w:eastAsia="ar-SA"/>
    </w:rPr>
  </w:style>
  <w:style w:type="character" w:customStyle="1" w:styleId="TematkomentarzaZnak1">
    <w:name w:val="Temat komentarza Znak1"/>
    <w:link w:val="Tematkomentarza"/>
    <w:rsid w:val="001A3F78"/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7497</Words>
  <Characters>44982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Trando-Wisniewska, Agnieszka, Macmillan</cp:lastModifiedBy>
  <cp:revision>14</cp:revision>
  <cp:lastPrinted>2014-02-27T11:50:00Z</cp:lastPrinted>
  <dcterms:created xsi:type="dcterms:W3CDTF">2019-06-14T09:42:00Z</dcterms:created>
  <dcterms:modified xsi:type="dcterms:W3CDTF">2019-08-05T11:24:00Z</dcterms:modified>
</cp:coreProperties>
</file>